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1"/>
        <w:gridCol w:w="3967"/>
      </w:tblGrid>
      <w:tr w:rsidR="00DE0A2D" w:rsidRPr="00E73F25" w14:paraId="31EB6CD5" w14:textId="77777777" w:rsidTr="00E73F25">
        <w:trPr>
          <w:trHeight w:val="208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D20AE" w14:textId="77777777" w:rsidR="00DE0A2D" w:rsidRPr="00E73F25" w:rsidRDefault="00DE0A2D" w:rsidP="007B6966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bookmarkStart w:id="0" w:name="_GoBack"/>
            <w:bookmarkEnd w:id="0"/>
            <w:r w:rsidRPr="00E73F25">
              <w:rPr>
                <w:rFonts w:ascii="Arial" w:eastAsia="Arial" w:hAnsi="Arial" w:cs="Arial"/>
                <w:sz w:val="20"/>
              </w:rPr>
              <w:t>SUJETO DE VIGILANCIA Y CONTROL FISCAL:</w:t>
            </w:r>
          </w:p>
        </w:tc>
      </w:tr>
      <w:tr w:rsidR="00DE0A2D" w:rsidRPr="00E73F25" w14:paraId="32560819" w14:textId="77777777" w:rsidTr="00E73F25">
        <w:trPr>
          <w:trHeight w:val="263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AF502" w14:textId="77777777" w:rsidR="00DE0A2D" w:rsidRPr="00E73F25" w:rsidRDefault="00DE0A2D" w:rsidP="007B6966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i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NOMBRE DE LA AUDITORÍA:</w:t>
            </w:r>
          </w:p>
        </w:tc>
      </w:tr>
      <w:tr w:rsidR="00DE0A2D" w:rsidRPr="00E73F25" w14:paraId="2014B446" w14:textId="77777777" w:rsidTr="00E73F25">
        <w:trPr>
          <w:trHeight w:val="206"/>
        </w:trPr>
        <w:tc>
          <w:tcPr>
            <w:tcW w:w="2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16DAB" w14:textId="77777777" w:rsidR="00DE0A2D" w:rsidRPr="00E73F25" w:rsidRDefault="00DE0A2D" w:rsidP="007B6966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TIPO AUDITORÍA:</w:t>
            </w:r>
          </w:p>
        </w:tc>
        <w:tc>
          <w:tcPr>
            <w:tcW w:w="22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8F0A4" w14:textId="77777777" w:rsidR="00DE0A2D" w:rsidRPr="00E73F25" w:rsidRDefault="00DE0A2D" w:rsidP="007B696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CÓDIGO:</w:t>
            </w:r>
          </w:p>
        </w:tc>
      </w:tr>
      <w:tr w:rsidR="00DE0A2D" w:rsidRPr="00E73F25" w14:paraId="42AC7489" w14:textId="77777777" w:rsidTr="00E73F25">
        <w:trPr>
          <w:trHeight w:val="208"/>
        </w:trPr>
        <w:tc>
          <w:tcPr>
            <w:tcW w:w="2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49C19" w14:textId="77777777" w:rsidR="00DE0A2D" w:rsidRPr="00E73F25" w:rsidRDefault="00DE0A2D" w:rsidP="007B6966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PERIODO AUDITADO (vigencia):</w:t>
            </w:r>
          </w:p>
        </w:tc>
        <w:tc>
          <w:tcPr>
            <w:tcW w:w="22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54D8A" w14:textId="45D488F2" w:rsidR="00DE0A2D" w:rsidRPr="00E73F25" w:rsidRDefault="00DE0A2D" w:rsidP="007B696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PAD:</w:t>
            </w:r>
          </w:p>
        </w:tc>
      </w:tr>
      <w:tr w:rsidR="00DE0A2D" w:rsidRPr="00E73F25" w14:paraId="3E0D46E1" w14:textId="77777777" w:rsidTr="00E73F25">
        <w:trPr>
          <w:trHeight w:val="206"/>
        </w:trPr>
        <w:tc>
          <w:tcPr>
            <w:tcW w:w="2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F7798" w14:textId="77777777" w:rsidR="00DE0A2D" w:rsidRPr="00E73F25" w:rsidRDefault="00DE0A2D" w:rsidP="007B6966">
            <w:pPr>
              <w:widowControl w:val="0"/>
              <w:spacing w:after="0" w:line="240" w:lineRule="auto"/>
              <w:ind w:right="55"/>
              <w:rPr>
                <w:rFonts w:ascii="Arial" w:eastAsia="Arial" w:hAnsi="Arial" w:cs="Arial"/>
                <w:sz w:val="20"/>
              </w:rPr>
            </w:pPr>
            <w:r w:rsidRPr="00E73F25">
              <w:rPr>
                <w:rFonts w:ascii="Arial" w:eastAsia="Arial" w:hAnsi="Arial" w:cs="Arial"/>
                <w:sz w:val="20"/>
              </w:rPr>
              <w:t>SECTOR:</w:t>
            </w:r>
          </w:p>
        </w:tc>
        <w:tc>
          <w:tcPr>
            <w:tcW w:w="22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BFB88" w14:textId="77777777" w:rsidR="00DE0A2D" w:rsidRPr="00E73F25" w:rsidRDefault="00DE0A2D" w:rsidP="007B6966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0"/>
                <w:szCs w:val="18"/>
              </w:rPr>
            </w:pPr>
            <w:r w:rsidRPr="00E73F25">
              <w:rPr>
                <w:rFonts w:ascii="Arial" w:eastAsia="Arial" w:hAnsi="Arial" w:cs="Arial"/>
                <w:sz w:val="20"/>
                <w:szCs w:val="18"/>
              </w:rPr>
              <w:t>FECHA ELABORACIÓN:</w:t>
            </w:r>
          </w:p>
        </w:tc>
      </w:tr>
    </w:tbl>
    <w:p w14:paraId="1E65019A" w14:textId="39FA4A51" w:rsidR="00DE0A2D" w:rsidRDefault="00DE0A2D" w:rsidP="00DE0A2D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es-CO"/>
        </w:rPr>
      </w:pPr>
    </w:p>
    <w:p w14:paraId="5201E662" w14:textId="7F7DD50E" w:rsidR="00542B21" w:rsidRPr="007A3038" w:rsidRDefault="00542B21" w:rsidP="00DE0A2D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s-CO"/>
        </w:rPr>
      </w:pPr>
      <w:r w:rsidRPr="007A3038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s-CO"/>
        </w:rPr>
        <w:t>Esta acta se suscribirá en la reunión de presentación del Equipo Auditor</w:t>
      </w:r>
    </w:p>
    <w:p w14:paraId="7271D12C" w14:textId="137277A1" w:rsidR="00542B21" w:rsidRPr="007A3038" w:rsidRDefault="00542B21" w:rsidP="00DE0A2D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D529345" w14:textId="1218BA88" w:rsidR="00DE0A2D" w:rsidRPr="007A3038" w:rsidRDefault="00DE0A2D" w:rsidP="00DE0A2D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7A3038">
        <w:rPr>
          <w:rFonts w:ascii="Arial" w:eastAsia="Times New Roman" w:hAnsi="Arial" w:cs="Arial"/>
          <w:sz w:val="24"/>
          <w:szCs w:val="24"/>
          <w:lang w:eastAsia="es-CO"/>
        </w:rPr>
        <w:t>En la ciudad de Bogotá D.C. a los (</w:t>
      </w:r>
      <w:r w:rsidRPr="007A3038">
        <w:rPr>
          <w:rFonts w:ascii="Arial" w:eastAsia="Times New Roman" w:hAnsi="Arial" w:cs="Arial"/>
          <w:i/>
          <w:color w:val="BFBFBF" w:themeColor="background1" w:themeShade="BF"/>
          <w:sz w:val="24"/>
          <w:szCs w:val="24"/>
          <w:lang w:eastAsia="es-CO"/>
        </w:rPr>
        <w:t>fecha y hora en letras y números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 xml:space="preserve">), presentes en la </w:t>
      </w:r>
      <w:r w:rsidRPr="007A303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CO"/>
        </w:rPr>
        <w:t>(entidad/dependencia</w:t>
      </w:r>
      <w:r w:rsidRPr="007A3038">
        <w:rPr>
          <w:rFonts w:ascii="Arial" w:eastAsia="Times New Roman" w:hAnsi="Arial" w:cs="Arial"/>
          <w:color w:val="808080" w:themeColor="background1" w:themeShade="80"/>
          <w:spacing w:val="-8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CO"/>
        </w:rPr>
        <w:t>competente)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comparece</w:t>
      </w:r>
      <w:r w:rsidRPr="007A3038">
        <w:rPr>
          <w:rFonts w:ascii="Arial" w:eastAsia="Times New Roman" w:hAnsi="Arial" w:cs="Arial"/>
          <w:spacing w:val="-8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por</w:t>
      </w:r>
      <w:r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una</w:t>
      </w:r>
      <w:r w:rsidRPr="007A3038">
        <w:rPr>
          <w:rFonts w:ascii="Arial" w:eastAsia="Times New Roman" w:hAnsi="Arial" w:cs="Arial"/>
          <w:spacing w:val="-8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parte</w:t>
      </w:r>
      <w:r w:rsidRPr="007A3038">
        <w:rPr>
          <w:rFonts w:ascii="Arial" w:eastAsia="Times New Roman" w:hAnsi="Arial" w:cs="Arial"/>
          <w:spacing w:val="-10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el</w:t>
      </w:r>
      <w:r w:rsidRPr="007A3038">
        <w:rPr>
          <w:rFonts w:ascii="Arial" w:eastAsia="Times New Roman" w:hAnsi="Arial" w:cs="Arial"/>
          <w:spacing w:val="-9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(la)</w:t>
      </w:r>
      <w:r w:rsidRPr="007A3038">
        <w:rPr>
          <w:rFonts w:ascii="Arial" w:eastAsia="Times New Roman" w:hAnsi="Arial" w:cs="Arial"/>
          <w:spacing w:val="-9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dr</w:t>
      </w:r>
      <w:r w:rsidRPr="007A3038">
        <w:rPr>
          <w:rFonts w:ascii="Arial" w:eastAsia="Times New Roman" w:hAnsi="Arial" w:cs="Arial"/>
          <w:spacing w:val="-9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(a)</w:t>
      </w:r>
      <w:r w:rsidRPr="007A3038">
        <w:rPr>
          <w:rFonts w:ascii="Arial" w:eastAsia="Times New Roman" w:hAnsi="Arial" w:cs="Arial"/>
          <w:spacing w:val="-11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es-CO"/>
        </w:rPr>
        <w:t>XXX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 </w:t>
      </w:r>
      <w:r w:rsidR="00542B21"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Director Sectorial </w:t>
      </w:r>
      <w:r w:rsidR="00542B21" w:rsidRPr="007A3038">
        <w:rPr>
          <w:rFonts w:ascii="Arial" w:eastAsia="Times New Roman" w:hAnsi="Arial" w:cs="Arial"/>
          <w:i/>
          <w:color w:val="808080" w:themeColor="background1" w:themeShade="80"/>
          <w:spacing w:val="-7"/>
          <w:sz w:val="24"/>
          <w:szCs w:val="24"/>
          <w:lang w:eastAsia="es-CO"/>
        </w:rPr>
        <w:t>xxxxx</w:t>
      </w:r>
      <w:r w:rsidRPr="007A3038">
        <w:rPr>
          <w:rFonts w:ascii="Arial" w:eastAsia="Times New Roman" w:hAnsi="Arial" w:cs="Arial"/>
          <w:spacing w:val="-7"/>
          <w:sz w:val="24"/>
          <w:szCs w:val="24"/>
          <w:lang w:eastAsia="es-CO"/>
        </w:rPr>
        <w:t xml:space="preserve">,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en</w:t>
      </w:r>
      <w:r w:rsidRPr="007A3038">
        <w:rPr>
          <w:rFonts w:ascii="Arial" w:eastAsia="Times New Roman" w:hAnsi="Arial" w:cs="Arial"/>
          <w:spacing w:val="-11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pacing w:val="-10"/>
          <w:sz w:val="24"/>
          <w:szCs w:val="24"/>
          <w:lang w:eastAsia="es-CO"/>
        </w:rPr>
        <w:t xml:space="preserve">calidad </w:t>
      </w:r>
      <w:r w:rsidRPr="007A3038">
        <w:rPr>
          <w:rFonts w:ascii="Arial" w:eastAsia="Times New Roman" w:hAnsi="Arial" w:cs="Arial"/>
          <w:spacing w:val="-9"/>
          <w:sz w:val="24"/>
          <w:szCs w:val="24"/>
          <w:lang w:eastAsia="es-CO"/>
        </w:rPr>
        <w:t>de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 xml:space="preserve"> delegado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de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la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Contraloría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de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Bogotá</w:t>
      </w:r>
      <w:r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D.C.,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y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por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otra</w:t>
      </w:r>
      <w:r w:rsidRPr="007A3038">
        <w:rPr>
          <w:rFonts w:ascii="Arial" w:eastAsia="Times New Roman" w:hAnsi="Arial" w:cs="Arial"/>
          <w:spacing w:val="-5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el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="00542B21"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>o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(la)</w:t>
      </w:r>
      <w:r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dr</w:t>
      </w:r>
      <w:r w:rsidRPr="007A3038">
        <w:rPr>
          <w:rFonts w:ascii="Arial" w:eastAsia="Times New Roman" w:hAnsi="Arial" w:cs="Arial"/>
          <w:spacing w:val="-4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(a)</w:t>
      </w:r>
      <w:r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es-CO"/>
        </w:rPr>
        <w:t>YYYYY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,</w:t>
      </w:r>
      <w:r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="00542B21" w:rsidRPr="007A3038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Representante Legal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de</w:t>
      </w:r>
      <w:r w:rsidRPr="007A3038">
        <w:rPr>
          <w:rFonts w:ascii="Arial" w:eastAsia="Times New Roman" w:hAnsi="Arial" w:cs="Arial"/>
          <w:spacing w:val="-3"/>
          <w:sz w:val="24"/>
          <w:szCs w:val="24"/>
          <w:lang w:eastAsia="es-CO"/>
        </w:rPr>
        <w:t xml:space="preserve"> 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la entidad</w:t>
      </w:r>
      <w:r w:rsidR="00542B21" w:rsidRPr="007A3038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r w:rsidR="00542B21" w:rsidRPr="007A303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CO"/>
        </w:rPr>
        <w:t>xxxx</w:t>
      </w:r>
      <w:r w:rsidRPr="007A3038">
        <w:rPr>
          <w:rFonts w:ascii="Arial" w:eastAsia="Times New Roman" w:hAnsi="Arial" w:cs="Arial"/>
          <w:sz w:val="24"/>
          <w:szCs w:val="24"/>
          <w:lang w:eastAsia="es-CO"/>
        </w:rPr>
        <w:t>, con el fin de suscribir la presente acta de compromiso.</w:t>
      </w:r>
    </w:p>
    <w:p w14:paraId="0959CC16" w14:textId="0CFC9C1C" w:rsidR="00DE0A2D" w:rsidRPr="007A3038" w:rsidRDefault="00DE0A2D" w:rsidP="00DE0A2D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7EF9402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7A3038">
        <w:rPr>
          <w:rFonts w:ascii="Arial" w:eastAsia="Calibri" w:hAnsi="Arial" w:cs="Arial"/>
          <w:b/>
          <w:sz w:val="24"/>
          <w:szCs w:val="24"/>
        </w:rPr>
        <w:t>Responsabilidades de la Contraloría de Bogotá</w:t>
      </w:r>
    </w:p>
    <w:p w14:paraId="321E8560" w14:textId="77777777" w:rsidR="00DE0A2D" w:rsidRPr="007A3038" w:rsidRDefault="00DE0A2D" w:rsidP="00DE0A2D">
      <w:pPr>
        <w:tabs>
          <w:tab w:val="left" w:pos="-1440"/>
          <w:tab w:val="left" w:pos="-720"/>
        </w:tabs>
        <w:suppressAutoHyphens/>
        <w:spacing w:after="0" w:line="240" w:lineRule="auto"/>
        <w:ind w:right="59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3D8ED87" w14:textId="0A9621B9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La Contraloría de Bogotá, D.C,</w:t>
      </w:r>
      <w:r w:rsidRPr="007A3038">
        <w:rPr>
          <w:rFonts w:ascii="Arial" w:eastAsia="Calibri" w:hAnsi="Arial" w:cs="Arial"/>
          <w:color w:val="ED7D31"/>
          <w:sz w:val="24"/>
          <w:szCs w:val="24"/>
        </w:rPr>
        <w:t xml:space="preserve"> </w:t>
      </w:r>
      <w:r w:rsidRPr="007A3038">
        <w:rPr>
          <w:rFonts w:ascii="Arial" w:eastAsia="Calibri" w:hAnsi="Arial" w:cs="Arial"/>
          <w:sz w:val="24"/>
          <w:szCs w:val="24"/>
        </w:rPr>
        <w:t xml:space="preserve">adelantará auditoría </w:t>
      </w:r>
      <w:r w:rsidRPr="007A3038">
        <w:rPr>
          <w:rFonts w:ascii="Arial" w:eastAsia="Calibri" w:hAnsi="Arial" w:cs="Arial"/>
          <w:iCs/>
          <w:color w:val="808080"/>
          <w:sz w:val="24"/>
          <w:szCs w:val="24"/>
          <w:shd w:val="clear" w:color="auto" w:fill="FFFFFF"/>
        </w:rPr>
        <w:t>(</w:t>
      </w:r>
      <w:r w:rsidRPr="007A3038">
        <w:rPr>
          <w:rFonts w:ascii="Arial" w:eastAsia="Calibri" w:hAnsi="Arial" w:cs="Arial"/>
          <w:i/>
          <w:iCs/>
          <w:color w:val="808080"/>
          <w:sz w:val="24"/>
          <w:szCs w:val="24"/>
          <w:shd w:val="clear" w:color="auto" w:fill="FFFFFF"/>
        </w:rPr>
        <w:t xml:space="preserve">Financiera y de Gestión, Desempeño, Cumplimiento, </w:t>
      </w:r>
      <w:r w:rsidR="00A513DC">
        <w:rPr>
          <w:rFonts w:ascii="Arial" w:eastAsia="Calibri" w:hAnsi="Arial" w:cs="Arial"/>
          <w:i/>
          <w:iCs/>
          <w:color w:val="808080"/>
          <w:sz w:val="24"/>
          <w:szCs w:val="24"/>
          <w:shd w:val="clear" w:color="auto" w:fill="FFFFFF"/>
        </w:rPr>
        <w:t xml:space="preserve">Actuación Especial de Fiscalización o </w:t>
      </w:r>
      <w:r w:rsidRPr="007A3038">
        <w:rPr>
          <w:rFonts w:ascii="Arial" w:eastAsia="Calibri" w:hAnsi="Arial" w:cs="Arial"/>
          <w:i/>
          <w:iCs/>
          <w:color w:val="808080"/>
          <w:sz w:val="24"/>
          <w:szCs w:val="24"/>
          <w:shd w:val="clear" w:color="auto" w:fill="FFFFFF"/>
        </w:rPr>
        <w:t>Visita de control fiscal</w:t>
      </w:r>
      <w:r w:rsidRPr="007A3038">
        <w:rPr>
          <w:rFonts w:ascii="Arial" w:eastAsia="Calibri" w:hAnsi="Arial" w:cs="Arial"/>
          <w:iCs/>
          <w:color w:val="808080"/>
          <w:sz w:val="24"/>
          <w:szCs w:val="24"/>
          <w:shd w:val="clear" w:color="auto" w:fill="FFFFFF"/>
        </w:rPr>
        <w:t>)</w:t>
      </w:r>
      <w:r w:rsidRPr="007A3038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7A3038">
        <w:rPr>
          <w:rFonts w:ascii="Arial" w:eastAsia="Calibri" w:hAnsi="Arial" w:cs="Arial"/>
          <w:sz w:val="24"/>
          <w:szCs w:val="24"/>
        </w:rPr>
        <w:t>conforme lo establece la Guía de Auditoría para Bogotá, D.C. y sus procedimientos, en el marco</w:t>
      </w:r>
      <w:r w:rsidRPr="007A3038">
        <w:rPr>
          <w:rFonts w:ascii="Arial" w:eastAsia="Calibri" w:hAnsi="Arial" w:cs="Arial"/>
          <w:color w:val="808080"/>
          <w:sz w:val="24"/>
          <w:szCs w:val="24"/>
        </w:rPr>
        <w:t xml:space="preserve"> </w:t>
      </w:r>
      <w:r w:rsidRPr="007A3038">
        <w:rPr>
          <w:rFonts w:ascii="Arial" w:eastAsia="Calibri" w:hAnsi="Arial" w:cs="Arial"/>
          <w:sz w:val="24"/>
          <w:szCs w:val="24"/>
        </w:rPr>
        <w:t xml:space="preserve">de las normas internacionales ISSAI que exigen el cumplimiento de los valores éticos, el juicio y escepticismo profesional durante el proceso auditor.  </w:t>
      </w:r>
    </w:p>
    <w:p w14:paraId="241D2EDC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9B6718" w14:textId="6CD30A84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A6A6A6" w:themeColor="background1" w:themeShade="A6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 xml:space="preserve">Con ocasión de la auditoria </w:t>
      </w:r>
      <w:r w:rsidRPr="007A3038">
        <w:rPr>
          <w:rFonts w:ascii="Arial" w:eastAsia="Calibri" w:hAnsi="Arial" w:cs="Arial"/>
          <w:iCs/>
          <w:color w:val="A6A6A6" w:themeColor="background1" w:themeShade="A6"/>
          <w:sz w:val="24"/>
          <w:szCs w:val="24"/>
          <w:shd w:val="clear" w:color="auto" w:fill="FFFFFF"/>
        </w:rPr>
        <w:t>(</w:t>
      </w:r>
      <w:r w:rsidRPr="007A3038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>Financiera y de Gestión, desempeño, cumplimiento</w:t>
      </w:r>
      <w:r w:rsidR="00A513DC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>, actuación especial de fiscalización</w:t>
      </w:r>
      <w:r w:rsidRPr="007A3038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shd w:val="clear" w:color="auto" w:fill="FFFFFF"/>
        </w:rPr>
        <w:t xml:space="preserve"> o visita de control fiscal</w:t>
      </w:r>
      <w:r w:rsidRPr="007A3038">
        <w:rPr>
          <w:rFonts w:ascii="Arial" w:eastAsia="Calibri" w:hAnsi="Arial" w:cs="Arial"/>
          <w:iCs/>
          <w:color w:val="A6A6A6" w:themeColor="background1" w:themeShade="A6"/>
          <w:sz w:val="24"/>
          <w:szCs w:val="24"/>
          <w:shd w:val="clear" w:color="auto" w:fill="FFFFFF"/>
        </w:rPr>
        <w:t>)</w:t>
      </w:r>
      <w:r w:rsidRPr="007A3038">
        <w:rPr>
          <w:rFonts w:ascii="Arial" w:eastAsia="Calibri" w:hAnsi="Arial" w:cs="Arial"/>
          <w:sz w:val="24"/>
          <w:szCs w:val="24"/>
        </w:rPr>
        <w:t xml:space="preserve"> se producirá un informe </w:t>
      </w:r>
      <w:r w:rsidRPr="007A303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xxxxxxxxxxxx (Seleccione el párrafo siguiente que corresponda según el tipo de auditoría)</w:t>
      </w:r>
      <w:r w:rsidRPr="007A3038">
        <w:rPr>
          <w:rFonts w:ascii="Arial" w:eastAsia="Calibri" w:hAnsi="Arial" w:cs="Arial"/>
          <w:color w:val="A6A6A6" w:themeColor="background1" w:themeShade="A6"/>
          <w:sz w:val="24"/>
          <w:szCs w:val="24"/>
        </w:rPr>
        <w:t>.</w:t>
      </w:r>
    </w:p>
    <w:p w14:paraId="7ACECDE5" w14:textId="77777777" w:rsidR="00DE0A2D" w:rsidRPr="007A3038" w:rsidRDefault="00DE0A2D" w:rsidP="00DE0A2D">
      <w:pPr>
        <w:spacing w:after="0" w:line="240" w:lineRule="auto"/>
        <w:ind w:right="4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ABDC3A6" w14:textId="77777777" w:rsidR="00DE0A2D" w:rsidRPr="007A3038" w:rsidRDefault="00DE0A2D" w:rsidP="00DE0A2D">
      <w:pPr>
        <w:spacing w:after="0" w:line="240" w:lineRule="auto"/>
        <w:ind w:right="49"/>
        <w:contextualSpacing/>
        <w:jc w:val="both"/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es-CO"/>
        </w:rPr>
      </w:pP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 xml:space="preserve">FINANCIERA Y DE GESTIÓN. Producirá un informe integral que contenga el concepto sobre el (fenecimiento (o no) de la cuenta), con fundamento en el acatamiento de las disposiciones legales y aplicabilidad de los principios de la vigilancia y el control fiscal derivado del examen </w:t>
      </w:r>
      <w:r w:rsidRPr="007A3038">
        <w:rPr>
          <w:rFonts w:ascii="Arial" w:eastAsia="Times New Roman" w:hAnsi="Arial" w:cs="Arial"/>
          <w:i/>
          <w:color w:val="808080" w:themeColor="background1" w:themeShade="80"/>
          <w:sz w:val="24"/>
          <w:szCs w:val="24"/>
          <w:lang w:eastAsia="es-CO"/>
        </w:rPr>
        <w:t xml:space="preserve">de la información financiera, presupuestal y de gestión de los sujetos de vigilancia y control fiscal, que permite emitir opinión sobre la razonabilidad de los estados financieros, conceptuar sobre el desempeño financiero, la gestión presupuestal, la gestión y resultados de la Inversión y el gasto público, la calidad y eficiencia del control fiscal interno. </w:t>
      </w:r>
    </w:p>
    <w:p w14:paraId="0D07A215" w14:textId="77777777" w:rsidR="00DE0A2D" w:rsidRPr="007A3038" w:rsidRDefault="00DE0A2D" w:rsidP="00DE0A2D">
      <w:pPr>
        <w:spacing w:after="0" w:line="240" w:lineRule="auto"/>
        <w:ind w:right="49"/>
        <w:contextualSpacing/>
        <w:jc w:val="both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s-CO"/>
        </w:rPr>
      </w:pPr>
    </w:p>
    <w:p w14:paraId="78E1ACE2" w14:textId="067812C4" w:rsidR="00DE0A2D" w:rsidRPr="007A3038" w:rsidRDefault="00DE0A2D" w:rsidP="00DE0A2D">
      <w:pPr>
        <w:spacing w:after="0" w:line="240" w:lineRule="auto"/>
        <w:jc w:val="both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DESEMPEÑO. Producirá un informe para conceptuar sobre si las políticas, programas, proyectos, sistemas, operaciones, actividades u organizaciones gubernamentales operan de conformidad con los principios de economía, eficiencia, eficacia, equidad, desarrollo sostenible y la valoración de costos ambientales</w:t>
      </w:r>
      <w:r w:rsidR="007707EA"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 xml:space="preserve"> (citar los </w:t>
      </w:r>
      <w:r w:rsidR="003924F0"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principios evaluados)</w:t>
      </w: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 xml:space="preserve"> y si existe espacio de mejora.</w:t>
      </w:r>
    </w:p>
    <w:p w14:paraId="04B24F38" w14:textId="77777777" w:rsidR="00DE0A2D" w:rsidRPr="007A3038" w:rsidRDefault="00DE0A2D" w:rsidP="00DE0A2D">
      <w:pPr>
        <w:spacing w:after="0" w:line="240" w:lineRule="auto"/>
        <w:jc w:val="both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</w:p>
    <w:p w14:paraId="4795C739" w14:textId="77777777" w:rsidR="00DE0A2D" w:rsidRDefault="00DE0A2D" w:rsidP="00DE0A2D">
      <w:pPr>
        <w:spacing w:after="0" w:line="240" w:lineRule="auto"/>
        <w:jc w:val="both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 xml:space="preserve">CUMPLIMIENTO. Producirá un informe para conceptuar si un asunto en particular cumple con las regulaciones, identificadas como criterios, para evaluar si las </w:t>
      </w: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lastRenderedPageBreak/>
        <w:t>actividades, gestión fiscal e información cumplen, en todos los aspectos significantes que rigen a la entidad auditada.</w:t>
      </w:r>
    </w:p>
    <w:p w14:paraId="4DA6902B" w14:textId="77777777" w:rsidR="009A2510" w:rsidRPr="007A3038" w:rsidRDefault="009A2510" w:rsidP="00DE0A2D">
      <w:pPr>
        <w:spacing w:after="0" w:line="240" w:lineRule="auto"/>
        <w:jc w:val="both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</w:p>
    <w:p w14:paraId="24F631BA" w14:textId="610473D3" w:rsidR="0046421F" w:rsidRDefault="0046421F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  <w:r w:rsidRPr="0046421F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ACTUACIÓN ESPECIAL DE FISCALIZACIÓN. Producirá un informe para conceptuar sobre el hecho o situaciones, que llegue al conocimiento de la Contraloría de Bogotá D.C., por medio de comunicación social o denuncia ciudadana, que adquiere connotación fiscal por su afectación al interés general, la moralidad administrativa y el patrimonio público</w:t>
      </w:r>
      <w:r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.</w:t>
      </w:r>
    </w:p>
    <w:p w14:paraId="13DE818B" w14:textId="77777777" w:rsidR="0046421F" w:rsidRDefault="0046421F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</w:pPr>
    </w:p>
    <w:p w14:paraId="60A7FB01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</w:pPr>
      <w:r w:rsidRPr="007A3038">
        <w:rPr>
          <w:rFonts w:ascii="Arial" w:eastAsia="Calibri" w:hAnsi="Arial" w:cs="Arial"/>
          <w:i/>
          <w:color w:val="808080" w:themeColor="background1" w:themeShade="80"/>
          <w:sz w:val="24"/>
          <w:szCs w:val="24"/>
        </w:rPr>
        <w:t>VISITA DE CONTROL FISCAL. Producirá un informe</w:t>
      </w:r>
      <w:r w:rsidRPr="007A3038">
        <w:rPr>
          <w:rFonts w:ascii="Arial" w:eastAsia="Arial" w:hAnsi="Arial" w:cs="Arial"/>
          <w:i/>
          <w:color w:val="808080" w:themeColor="background1" w:themeShade="80"/>
          <w:sz w:val="24"/>
          <w:szCs w:val="24"/>
        </w:rPr>
        <w:t xml:space="preserve"> para conceptuar sobre el hecho o situaciones,</w:t>
      </w:r>
      <w:r w:rsidRPr="007A3038">
        <w:rPr>
          <w:rFonts w:ascii="Arial" w:eastAsia="Arial" w:hAnsi="Arial" w:cs="Arial"/>
          <w:bCs/>
          <w:i/>
          <w:iCs/>
          <w:color w:val="808080" w:themeColor="background1" w:themeShade="80"/>
          <w:sz w:val="24"/>
          <w:szCs w:val="24"/>
          <w:shd w:val="clear" w:color="auto" w:fill="FFFFFF"/>
        </w:rPr>
        <w:t xml:space="preserve"> que denotan riesgo inminente de posible connotación fiscal.</w:t>
      </w:r>
    </w:p>
    <w:p w14:paraId="275537F9" w14:textId="77777777" w:rsidR="00DE0A2D" w:rsidRPr="007A3038" w:rsidRDefault="00DE0A2D" w:rsidP="00DE0A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B51006F" w14:textId="77777777" w:rsidR="00DE0A2D" w:rsidRPr="007A3038" w:rsidRDefault="00DE0A2D" w:rsidP="00DE0A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Son compromisos de este organismo de Vigilancia y Control Fiscal:</w:t>
      </w:r>
    </w:p>
    <w:p w14:paraId="3D8A65E9" w14:textId="77777777" w:rsidR="00DE0A2D" w:rsidRPr="007A3038" w:rsidRDefault="00DE0A2D" w:rsidP="00DE0A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1746F58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 xml:space="preserve">1. Proteger los datos personales y comerciales e información suministrada en ejecución de la Auditoría, en cumplimiento de la Ley 1266 de 2008 o normatividad vigente. </w:t>
      </w:r>
    </w:p>
    <w:p w14:paraId="6AE03252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F76C33" w14:textId="5C9B1005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2. Responder por la custodia y control de los documentos propios entregados para el desarrollo de la labor de auditoría. Por tanto, el auditor no removerá</w:t>
      </w:r>
      <w:r w:rsidR="00542B21" w:rsidRPr="007A3038">
        <w:rPr>
          <w:rFonts w:ascii="Arial" w:eastAsia="Calibri" w:hAnsi="Arial" w:cs="Arial"/>
          <w:sz w:val="24"/>
          <w:szCs w:val="24"/>
        </w:rPr>
        <w:t xml:space="preserve">, </w:t>
      </w:r>
      <w:r w:rsidRPr="007A3038">
        <w:rPr>
          <w:rFonts w:ascii="Arial" w:eastAsia="Calibri" w:hAnsi="Arial" w:cs="Arial"/>
          <w:sz w:val="24"/>
          <w:szCs w:val="24"/>
        </w:rPr>
        <w:t>ni retirará los documentos de las instalaciones de la entidad auditada sin contar con el consentimiento previo. Al final de la auditoría el equipo auditor entregará todos los documentos facilitados.</w:t>
      </w:r>
    </w:p>
    <w:p w14:paraId="6FFEC202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B65ACA2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Seguridad Razonable y Confirmación de Afirmaciones:</w:t>
      </w:r>
    </w:p>
    <w:p w14:paraId="269C7787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BA2441E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1. A causa de las limitaciones inherentes a una auditoría y al control interno, existe el riesgo inevitable de que algunas incorrecciones materiales puedan no ser detectadas, a pesar de que la auditoría esté correctamente planificada y sea realizada de conformidad con los principios de las ISSAI.</w:t>
      </w:r>
    </w:p>
    <w:p w14:paraId="7B1C1713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FAE2E7B" w14:textId="77777777" w:rsidR="00DE0A2D" w:rsidRPr="007A3038" w:rsidRDefault="00DE0A2D" w:rsidP="00DE0A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2. Como parte del ejercicio auditor, la Contraloría solicitará cuando lo considere necesario, la confirmación, por escrito, de las afirmaciones y/o declaraciones hechas al equipo auditor relacionadas con el objeto de la auditoría.</w:t>
      </w:r>
    </w:p>
    <w:p w14:paraId="583A2B2E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A975F59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A3038">
        <w:rPr>
          <w:rFonts w:ascii="Arial" w:eastAsia="Calibri" w:hAnsi="Arial" w:cs="Arial"/>
          <w:b/>
          <w:sz w:val="24"/>
          <w:szCs w:val="24"/>
        </w:rPr>
        <w:t>Responsabilidades del representante Legal de (</w:t>
      </w:r>
      <w:r w:rsidRPr="007A3038">
        <w:rPr>
          <w:rFonts w:ascii="Arial" w:eastAsia="Calibri" w:hAnsi="Arial" w:cs="Arial"/>
          <w:b/>
          <w:i/>
          <w:color w:val="A6A6A6" w:themeColor="background1" w:themeShade="A6"/>
          <w:sz w:val="24"/>
          <w:szCs w:val="24"/>
        </w:rPr>
        <w:t>nombre de lo(s) sujeto(s) de control</w:t>
      </w:r>
      <w:r w:rsidRPr="007A3038">
        <w:rPr>
          <w:rFonts w:ascii="Arial" w:eastAsia="Calibri" w:hAnsi="Arial" w:cs="Arial"/>
          <w:b/>
          <w:sz w:val="24"/>
          <w:szCs w:val="24"/>
        </w:rPr>
        <w:t xml:space="preserve">) </w:t>
      </w:r>
    </w:p>
    <w:p w14:paraId="2C31B8CB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A8B06F6" w14:textId="30AB29A0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El</w:t>
      </w:r>
      <w:r w:rsidR="00542B21" w:rsidRPr="007A3038">
        <w:rPr>
          <w:rFonts w:ascii="Arial" w:eastAsia="Calibri" w:hAnsi="Arial" w:cs="Arial"/>
          <w:sz w:val="24"/>
          <w:szCs w:val="24"/>
        </w:rPr>
        <w:t xml:space="preserve"> </w:t>
      </w:r>
      <w:r w:rsidRPr="007A3038">
        <w:rPr>
          <w:rFonts w:ascii="Arial" w:eastAsia="Calibri" w:hAnsi="Arial" w:cs="Arial"/>
          <w:sz w:val="24"/>
          <w:szCs w:val="24"/>
        </w:rPr>
        <w:t>(los) representante del o (de los) (</w:t>
      </w:r>
      <w:r w:rsidRPr="007A3038">
        <w:rPr>
          <w:rFonts w:ascii="Arial" w:eastAsia="Calibri" w:hAnsi="Arial" w:cs="Arial"/>
          <w:bCs/>
          <w:sz w:val="24"/>
          <w:szCs w:val="24"/>
        </w:rPr>
        <w:t>sujeto(s) de control</w:t>
      </w:r>
      <w:r w:rsidRPr="007A3038">
        <w:rPr>
          <w:rFonts w:ascii="Arial" w:eastAsia="Calibri" w:hAnsi="Arial" w:cs="Arial"/>
          <w:sz w:val="24"/>
          <w:szCs w:val="24"/>
        </w:rPr>
        <w:t xml:space="preserve">) reconoce(n) y entiende(n) que tiene(n) la responsabilidad(es) de: </w:t>
      </w:r>
    </w:p>
    <w:p w14:paraId="1296BC39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BBF9AAB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1. Cumplir oportunamente con la normatividad que expida la Contraloría de Bogotá, D.C., respecto al desarrollo y objeto de esta auditoría.</w:t>
      </w:r>
    </w:p>
    <w:p w14:paraId="409D624B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D0BEB8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lastRenderedPageBreak/>
        <w:t>2. Establecer el control interno que determine necesario, para que, la información entregada a este Ente de Control en desarrollo y objeto de esta auditoría, se encuentre libre de errores materiales debido a fraude o al mismo error generado libremente.</w:t>
      </w:r>
    </w:p>
    <w:p w14:paraId="13319321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6FE61D3F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 xml:space="preserve">3. Proporcionar al equipo auditor, acceso a toda la información, registros, documentación necesaria en desarrollo del objeto de esta auditoría. </w:t>
      </w:r>
    </w:p>
    <w:p w14:paraId="69FCE5EE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260DD8F8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 xml:space="preserve">4. Garantizar la oportuna y adecuada atención por parte de los servidores de la Entidad, al equipo auditor asignado. </w:t>
      </w:r>
    </w:p>
    <w:p w14:paraId="25D1A34A" w14:textId="4816C75F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5. Colaborar sin obstruir de algún modo el desarrollo de la auditoría y proporcionar en forma completa, integra y oportuna</w:t>
      </w:r>
      <w:r w:rsidR="00542B21" w:rsidRPr="007A3038">
        <w:rPr>
          <w:rFonts w:ascii="Arial" w:eastAsia="Calibri" w:hAnsi="Arial" w:cs="Arial"/>
          <w:sz w:val="24"/>
          <w:szCs w:val="24"/>
        </w:rPr>
        <w:t>,</w:t>
      </w:r>
      <w:r w:rsidRPr="007A3038">
        <w:rPr>
          <w:rFonts w:ascii="Arial" w:eastAsia="Calibri" w:hAnsi="Arial" w:cs="Arial"/>
          <w:sz w:val="24"/>
          <w:szCs w:val="24"/>
        </w:rPr>
        <w:t xml:space="preserve"> la documentación, informes y demás datos requeridos</w:t>
      </w:r>
      <w:r w:rsidRPr="007A3038">
        <w:rPr>
          <w:rFonts w:ascii="Arial" w:eastAsia="Calibri" w:hAnsi="Arial" w:cs="Arial"/>
          <w:sz w:val="24"/>
          <w:szCs w:val="24"/>
          <w:vertAlign w:val="superscript"/>
        </w:rPr>
        <w:footnoteReference w:id="1"/>
      </w:r>
      <w:r w:rsidRPr="007A3038">
        <w:rPr>
          <w:rFonts w:ascii="Arial" w:eastAsia="Calibri" w:hAnsi="Arial" w:cs="Arial"/>
          <w:sz w:val="24"/>
          <w:szCs w:val="24"/>
        </w:rPr>
        <w:t xml:space="preserve"> por el equipo auditor. </w:t>
      </w:r>
    </w:p>
    <w:p w14:paraId="76720EB1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10AAA114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>6. Acceso, sin restricción alguna, a las personas dentro de la entidad que considera la Contraloría necesarias para obtener evidencia de auditoría.</w:t>
      </w:r>
    </w:p>
    <w:p w14:paraId="7CF22AA5" w14:textId="77777777" w:rsidR="00DE0A2D" w:rsidRPr="007A3038" w:rsidRDefault="00DE0A2D" w:rsidP="00DE0A2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</w:p>
    <w:p w14:paraId="715AE67D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bCs/>
          <w:sz w:val="24"/>
          <w:szCs w:val="24"/>
        </w:rPr>
        <w:t xml:space="preserve">Revelación de información sobre fraude y corrupción </w:t>
      </w:r>
    </w:p>
    <w:p w14:paraId="47492EA3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D8F0C56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 xml:space="preserve">En el supuesto que el sujeto de control esté al corriente de asuntos que hayan tenido lugar en la entidad vinculados con fraude y corrupción, deben informárselos a los auditores durante la reunión de apertura o en el curso de la auditoría. </w:t>
      </w:r>
    </w:p>
    <w:p w14:paraId="53D93960" w14:textId="77777777" w:rsidR="00DE0A2D" w:rsidRPr="007A3038" w:rsidRDefault="00DE0A2D" w:rsidP="00DE0A2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121B795" w14:textId="27C1622A" w:rsidR="00EE799C" w:rsidRPr="007A3038" w:rsidRDefault="00EE799C" w:rsidP="00DE0A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A3038">
        <w:rPr>
          <w:rFonts w:ascii="Arial" w:eastAsia="Calibri" w:hAnsi="Arial" w:cs="Arial"/>
          <w:sz w:val="24"/>
          <w:szCs w:val="24"/>
        </w:rPr>
        <w:t xml:space="preserve">Se firma la presente acta por los intervinientes una vez leído y aceptado a los </w:t>
      </w:r>
      <w:r w:rsidRPr="007A303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</w:t>
      </w:r>
      <w:r w:rsidRPr="007A3038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007A3038">
        <w:rPr>
          <w:rFonts w:ascii="Arial" w:eastAsia="Calibri" w:hAnsi="Arial" w:cs="Arial"/>
          <w:sz w:val="24"/>
          <w:szCs w:val="24"/>
        </w:rPr>
        <w:t xml:space="preserve">días del mes </w:t>
      </w:r>
      <w:r w:rsidRPr="007A303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</w:t>
      </w:r>
      <w:r w:rsidRPr="007A3038">
        <w:rPr>
          <w:rFonts w:ascii="Arial" w:eastAsia="Calibri" w:hAnsi="Arial" w:cs="Arial"/>
          <w:sz w:val="24"/>
          <w:szCs w:val="24"/>
        </w:rPr>
        <w:t xml:space="preserve"> de </w:t>
      </w:r>
      <w:r w:rsidRPr="007A3038">
        <w:rPr>
          <w:rFonts w:ascii="Arial" w:eastAsia="Calibri" w:hAnsi="Arial" w:cs="Arial"/>
          <w:i/>
          <w:sz w:val="24"/>
          <w:szCs w:val="24"/>
        </w:rPr>
        <w:t>xxxx</w:t>
      </w:r>
      <w:r w:rsidRPr="007A3038">
        <w:rPr>
          <w:rFonts w:ascii="Arial" w:eastAsia="Calibri" w:hAnsi="Arial" w:cs="Arial"/>
          <w:sz w:val="24"/>
          <w:szCs w:val="24"/>
        </w:rPr>
        <w:t>.</w:t>
      </w:r>
    </w:p>
    <w:p w14:paraId="71F88FDE" w14:textId="67B42C62" w:rsidR="00EE799C" w:rsidRDefault="00EE799C" w:rsidP="00DE0A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17ABCF" w14:textId="77777777" w:rsidR="00EE799C" w:rsidRPr="00DE0A2D" w:rsidRDefault="00EE799C" w:rsidP="00DE0A2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DE0A2D" w:rsidRPr="00DE0A2D" w14:paraId="75B84CD5" w14:textId="77777777" w:rsidTr="007A3038">
        <w:trPr>
          <w:jc w:val="center"/>
        </w:trPr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31343E20" w14:textId="77777777" w:rsidR="00DE0A2D" w:rsidRPr="00DE0A2D" w:rsidRDefault="00DE0A2D" w:rsidP="00455205">
            <w:pPr>
              <w:jc w:val="center"/>
              <w:rPr>
                <w:rFonts w:ascii="Arial" w:hAnsi="Arial" w:cs="Arial"/>
                <w:b/>
              </w:rPr>
            </w:pPr>
            <w:r w:rsidRPr="00DE0A2D">
              <w:rPr>
                <w:rFonts w:ascii="Arial" w:hAnsi="Arial" w:cs="Arial"/>
                <w:b/>
              </w:rPr>
              <w:t>POR LA CONTRALORÍA DE BOGOTÁ, D.C.</w:t>
            </w:r>
          </w:p>
          <w:p w14:paraId="3C400DDE" w14:textId="660415D4" w:rsidR="00DE0A2D" w:rsidRPr="00DE0A2D" w:rsidRDefault="00DE0A2D" w:rsidP="00455205">
            <w:pPr>
              <w:jc w:val="center"/>
              <w:rPr>
                <w:rFonts w:ascii="Arial" w:hAnsi="Arial" w:cs="Arial"/>
              </w:rPr>
            </w:pPr>
            <w:r w:rsidRPr="00257499">
              <w:rPr>
                <w:rFonts w:ascii="Arial" w:hAnsi="Arial" w:cs="Arial"/>
                <w:bCs/>
              </w:rPr>
              <w:t>(Director Técnico Sectorial</w:t>
            </w:r>
            <w:r w:rsidR="003924F0" w:rsidRPr="00257499">
              <w:rPr>
                <w:rFonts w:ascii="Arial" w:hAnsi="Arial" w:cs="Arial"/>
                <w:bCs/>
              </w:rPr>
              <w:t xml:space="preserve"> </w:t>
            </w:r>
            <w:r w:rsidR="003924F0" w:rsidRPr="00257499">
              <w:rPr>
                <w:rFonts w:ascii="Arial" w:hAnsi="Arial" w:cs="Arial"/>
                <w:bCs/>
                <w:i/>
                <w:color w:val="A6A6A6" w:themeColor="background1" w:themeShade="A6"/>
              </w:rPr>
              <w:t>xxxx</w:t>
            </w:r>
            <w:r w:rsidRPr="0025749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0060D8FD" w14:textId="77777777" w:rsidR="00DE0A2D" w:rsidRPr="00DE0A2D" w:rsidRDefault="00DE0A2D" w:rsidP="00455205">
            <w:pPr>
              <w:jc w:val="center"/>
              <w:rPr>
                <w:rFonts w:ascii="Arial" w:hAnsi="Arial" w:cs="Arial"/>
                <w:b/>
              </w:rPr>
            </w:pPr>
            <w:r w:rsidRPr="00DE0A2D">
              <w:rPr>
                <w:rFonts w:ascii="Arial" w:hAnsi="Arial" w:cs="Arial"/>
                <w:b/>
              </w:rPr>
              <w:t>POR EL SUJETO DE VIGILANCIA Y CONTROL FISCAL</w:t>
            </w:r>
          </w:p>
          <w:p w14:paraId="1E71257F" w14:textId="77777777" w:rsidR="00DE0A2D" w:rsidRPr="00DE0A2D" w:rsidRDefault="00DE0A2D" w:rsidP="00455205">
            <w:pPr>
              <w:jc w:val="center"/>
              <w:rPr>
                <w:rFonts w:ascii="Arial" w:hAnsi="Arial" w:cs="Arial"/>
              </w:rPr>
            </w:pPr>
            <w:r w:rsidRPr="00191667">
              <w:rPr>
                <w:rFonts w:ascii="Arial" w:hAnsi="Arial" w:cs="Arial"/>
                <w:bCs/>
              </w:rPr>
              <w:t>(Representante Legal)</w:t>
            </w:r>
          </w:p>
        </w:tc>
      </w:tr>
      <w:tr w:rsidR="00DE0A2D" w:rsidRPr="00DE0A2D" w14:paraId="6605E4DD" w14:textId="77777777" w:rsidTr="007A3038">
        <w:trPr>
          <w:trHeight w:val="438"/>
          <w:jc w:val="center"/>
        </w:trPr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3A686B7C" w14:textId="77777777" w:rsidR="00DE0A2D" w:rsidRPr="00DE0A2D" w:rsidRDefault="00DE0A2D" w:rsidP="00DE0A2D">
            <w:pPr>
              <w:jc w:val="both"/>
              <w:rPr>
                <w:rFonts w:ascii="Arial" w:hAnsi="Arial" w:cs="Arial"/>
              </w:rPr>
            </w:pPr>
            <w:r w:rsidRPr="00DE0A2D">
              <w:rPr>
                <w:rFonts w:ascii="Arial" w:hAnsi="Arial" w:cs="Arial"/>
                <w:bCs/>
              </w:rPr>
              <w:t>Nombre: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52F0414C" w14:textId="77777777" w:rsidR="00DE0A2D" w:rsidRPr="00DE0A2D" w:rsidRDefault="00DE0A2D" w:rsidP="00DE0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0A2D">
              <w:rPr>
                <w:rFonts w:ascii="Arial" w:hAnsi="Arial" w:cs="Arial"/>
                <w:bCs/>
              </w:rPr>
              <w:t>Nombre:</w:t>
            </w:r>
          </w:p>
        </w:tc>
      </w:tr>
      <w:tr w:rsidR="00DE0A2D" w:rsidRPr="00DE0A2D" w14:paraId="222CE408" w14:textId="77777777" w:rsidTr="007A3038">
        <w:trPr>
          <w:trHeight w:val="558"/>
          <w:jc w:val="center"/>
        </w:trPr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0B29CD7A" w14:textId="77777777" w:rsidR="00DE0A2D" w:rsidRPr="00DE0A2D" w:rsidRDefault="00DE0A2D" w:rsidP="00DE0A2D">
            <w:pPr>
              <w:jc w:val="both"/>
              <w:rPr>
                <w:rFonts w:ascii="Arial" w:hAnsi="Arial" w:cs="Arial"/>
              </w:rPr>
            </w:pPr>
            <w:r w:rsidRPr="00DE0A2D">
              <w:rPr>
                <w:rFonts w:ascii="Arial" w:hAnsi="Arial" w:cs="Arial"/>
                <w:bCs/>
              </w:rPr>
              <w:t>Firma:</w:t>
            </w:r>
          </w:p>
        </w:tc>
        <w:tc>
          <w:tcPr>
            <w:tcW w:w="2500" w:type="pct"/>
            <w:tcMar>
              <w:left w:w="28" w:type="dxa"/>
              <w:right w:w="28" w:type="dxa"/>
            </w:tcMar>
            <w:vAlign w:val="center"/>
          </w:tcPr>
          <w:p w14:paraId="5DBC76F8" w14:textId="77777777" w:rsidR="00DE0A2D" w:rsidRPr="00DE0A2D" w:rsidRDefault="00DE0A2D" w:rsidP="00DE0A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E0A2D">
              <w:rPr>
                <w:rFonts w:ascii="Arial" w:hAnsi="Arial" w:cs="Arial"/>
                <w:bCs/>
              </w:rPr>
              <w:t>Firma:</w:t>
            </w:r>
          </w:p>
        </w:tc>
      </w:tr>
    </w:tbl>
    <w:p w14:paraId="6CD77A26" w14:textId="0444C334" w:rsidR="00DE0A2D" w:rsidRDefault="00DE0A2D" w:rsidP="00DE0A2D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709"/>
        <w:gridCol w:w="712"/>
        <w:gridCol w:w="1850"/>
        <w:gridCol w:w="855"/>
        <w:gridCol w:w="1852"/>
        <w:gridCol w:w="996"/>
      </w:tblGrid>
      <w:tr w:rsidR="00FC6A6C" w:rsidRPr="00356165" w14:paraId="76F4B77C" w14:textId="77777777" w:rsidTr="001B7FA6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E4E206" w14:textId="77777777" w:rsidR="00FC6A6C" w:rsidRPr="00356165" w:rsidRDefault="00FC6A6C" w:rsidP="001B7F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es-CO"/>
              </w:rPr>
            </w:pPr>
            <w:r w:rsidRPr="00356165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bookmarkStart w:id="1" w:name="_Hlk70955886"/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BFCEDA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6F76C2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2BCA17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APROBÓ</w:t>
            </w:r>
          </w:p>
        </w:tc>
      </w:tr>
      <w:tr w:rsidR="00FC6A6C" w:rsidRPr="00356165" w14:paraId="1171511D" w14:textId="77777777" w:rsidTr="001B7FA6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2FF5CD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586B9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53E4B76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1C90E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DEAFA19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96D06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5282DC9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01-Ene-22</w:t>
            </w:r>
          </w:p>
        </w:tc>
      </w:tr>
      <w:tr w:rsidR="00FC6A6C" w:rsidRPr="00356165" w14:paraId="1AF7C0BE" w14:textId="77777777" w:rsidTr="001B7FA6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4177E3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Nombre</w:t>
            </w:r>
          </w:p>
          <w:p w14:paraId="41A11BB4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E-Mail</w:t>
            </w:r>
          </w:p>
          <w:p w14:paraId="5CB092DE" w14:textId="77777777" w:rsidR="00FC6A6C" w:rsidRPr="00356165" w:rsidRDefault="00FC6A6C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F3D9D" w14:textId="77777777" w:rsidR="00FC6A6C" w:rsidRPr="00356165" w:rsidRDefault="00FC6A6C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proyectó</w:t>
            </w:r>
          </w:p>
          <w:p w14:paraId="66EBB09C" w14:textId="77777777" w:rsidR="00FC6A6C" w:rsidRPr="00356165" w:rsidRDefault="00D02861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hyperlink r:id="rId6" w:history="1">
              <w:r w:rsidR="00FC6A6C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FC6A6C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</w:p>
          <w:p w14:paraId="7AE3452F" w14:textId="77777777" w:rsidR="00FC6A6C" w:rsidRPr="00356165" w:rsidRDefault="00FC6A6C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E20738" w14:textId="77777777" w:rsidR="00FC6A6C" w:rsidRPr="00356165" w:rsidRDefault="00FC6A6C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aprobó</w:t>
            </w:r>
          </w:p>
          <w:p w14:paraId="293BE5F5" w14:textId="77777777" w:rsidR="00FC6A6C" w:rsidRPr="00356165" w:rsidRDefault="00D02861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hyperlink r:id="rId7" w:history="1">
              <w:r w:rsidR="00FC6A6C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FC6A6C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FC6A6C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79F1B028" w14:textId="77777777" w:rsidR="00FC6A6C" w:rsidRPr="00356165" w:rsidRDefault="00FC6A6C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FFEBA9" w14:textId="77777777" w:rsidR="00FC6A6C" w:rsidRPr="00356165" w:rsidRDefault="00FC6A6C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revisó</w:t>
            </w:r>
          </w:p>
          <w:p w14:paraId="4000996C" w14:textId="77777777" w:rsidR="00FC6A6C" w:rsidRPr="00356165" w:rsidRDefault="00D02861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hyperlink r:id="rId8" w:history="1">
              <w:r w:rsidR="00FC6A6C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FC6A6C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FC6A6C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720A94B4" w14:textId="77777777" w:rsidR="00FC6A6C" w:rsidRPr="00356165" w:rsidRDefault="00FC6A6C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</w:tr>
      <w:tr w:rsidR="00FC6A6C" w:rsidRPr="00356165" w14:paraId="6D49E07E" w14:textId="77777777" w:rsidTr="001B7FA6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A9FC89" w14:textId="710C5232" w:rsidR="00FC6A6C" w:rsidRPr="002A6D48" w:rsidRDefault="00C453D2" w:rsidP="002A6D48">
            <w:pPr>
              <w:spacing w:after="0" w:line="240" w:lineRule="auto"/>
              <w:ind w:right="108"/>
              <w:jc w:val="both"/>
              <w:rPr>
                <w:rFonts w:ascii="Arial" w:hAnsi="Arial" w:cs="Arial"/>
                <w:sz w:val="14"/>
              </w:rPr>
            </w:pPr>
            <w:r w:rsidRPr="005855C4">
              <w:rPr>
                <w:rFonts w:ascii="Arial" w:hAnsi="Arial" w:cs="Arial"/>
                <w:sz w:val="14"/>
                <w:szCs w:val="16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firmante.</w:t>
            </w:r>
            <w:r w:rsidRPr="005855C4">
              <w:rPr>
                <w:rStyle w:val="Refdenotaalpie"/>
                <w:rFonts w:ascii="Arial" w:hAnsi="Arial" w:cs="Arial"/>
                <w:sz w:val="14"/>
                <w:szCs w:val="16"/>
              </w:rPr>
              <w:footnoteReference w:id="2"/>
            </w:r>
          </w:p>
        </w:tc>
        <w:bookmarkEnd w:id="1"/>
      </w:tr>
    </w:tbl>
    <w:p w14:paraId="5D014ED9" w14:textId="77777777" w:rsidR="00FC6A6C" w:rsidRPr="00DE0A2D" w:rsidRDefault="00FC6A6C" w:rsidP="00DE0A2D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sectPr w:rsidR="00FC6A6C" w:rsidRPr="00DE0A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56DD6" w14:textId="77777777" w:rsidR="00D02861" w:rsidRDefault="00D02861" w:rsidP="00DE0A2D">
      <w:pPr>
        <w:spacing w:after="0" w:line="240" w:lineRule="auto"/>
      </w:pPr>
      <w:r>
        <w:separator/>
      </w:r>
    </w:p>
  </w:endnote>
  <w:endnote w:type="continuationSeparator" w:id="0">
    <w:p w14:paraId="2A4B9737" w14:textId="77777777" w:rsidR="00D02861" w:rsidRDefault="00D02861" w:rsidP="00DE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EC601" w14:textId="77777777" w:rsidR="00010F23" w:rsidRDefault="00010F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9FCC2" w14:textId="77777777" w:rsidR="00A470CE" w:rsidRPr="00EC1E48" w:rsidRDefault="00DB194A" w:rsidP="00A470CE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16"/>
      </w:rPr>
    </w:pPr>
    <w:bookmarkStart w:id="2" w:name="_Hlk117600218"/>
    <w:bookmarkStart w:id="3" w:name="_Hlk117600219"/>
    <w:r w:rsidRPr="00EC1E48">
      <w:rPr>
        <w:rFonts w:ascii="Arial" w:hAnsi="Arial" w:cs="Arial"/>
        <w:sz w:val="20"/>
        <w:szCs w:val="16"/>
      </w:rPr>
      <w:t>www.contraloriabogota.gov.co</w:t>
    </w:r>
  </w:p>
  <w:p w14:paraId="3DF2A054" w14:textId="77777777" w:rsidR="00A470CE" w:rsidRPr="00EC1E48" w:rsidRDefault="00DB194A" w:rsidP="00A470CE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20"/>
        <w:szCs w:val="16"/>
      </w:rPr>
    </w:pPr>
    <w:r w:rsidRPr="00EC1E48">
      <w:rPr>
        <w:rFonts w:ascii="Arial" w:hAnsi="Arial" w:cs="Arial"/>
        <w:color w:val="000000"/>
        <w:sz w:val="20"/>
        <w:szCs w:val="16"/>
      </w:rPr>
      <w:t>Carrera 32 A No. 26 A - 10 - Código Postal 111321</w:t>
    </w:r>
  </w:p>
  <w:p w14:paraId="1FFD881D" w14:textId="2879585E" w:rsidR="00A470CE" w:rsidRDefault="00DB194A" w:rsidP="00A470CE">
    <w:pPr>
      <w:pStyle w:val="Piedepgina"/>
      <w:rPr>
        <w:rFonts w:ascii="Arial" w:hAnsi="Arial" w:cs="Arial"/>
        <w:color w:val="000000"/>
        <w:sz w:val="20"/>
        <w:szCs w:val="16"/>
        <w:lang w:eastAsia="es-CO"/>
      </w:rPr>
    </w:pPr>
    <w:r w:rsidRPr="00EC1E48">
      <w:rPr>
        <w:rFonts w:ascii="Arial" w:hAnsi="Arial" w:cs="Arial"/>
        <w:color w:val="000000"/>
        <w:sz w:val="20"/>
        <w:szCs w:val="16"/>
        <w:lang w:eastAsia="es-CO"/>
      </w:rPr>
      <w:tab/>
      <w:t>PBX: 3358888</w:t>
    </w:r>
    <w:bookmarkEnd w:id="2"/>
    <w:bookmarkEnd w:id="3"/>
  </w:p>
  <w:p w14:paraId="523FC778" w14:textId="2AD69C71" w:rsidR="00010F23" w:rsidRPr="00EC1E48" w:rsidRDefault="00010F23" w:rsidP="00010F23">
    <w:pPr>
      <w:pStyle w:val="Piedepgina"/>
      <w:jc w:val="right"/>
      <w:rPr>
        <w:rFonts w:ascii="Arial" w:hAnsi="Arial" w:cs="Arial"/>
        <w:sz w:val="20"/>
        <w:szCs w:val="16"/>
      </w:rPr>
    </w:pPr>
    <w:r w:rsidRPr="00010F23">
      <w:rPr>
        <w:rFonts w:ascii="Arial" w:hAnsi="Arial" w:cs="Arial"/>
        <w:sz w:val="20"/>
        <w:szCs w:val="16"/>
        <w:lang w:val="es-ES"/>
      </w:rPr>
      <w:t xml:space="preserve">Página </w:t>
    </w:r>
    <w:r w:rsidRPr="00010F23">
      <w:rPr>
        <w:rFonts w:ascii="Arial" w:hAnsi="Arial" w:cs="Arial"/>
        <w:b/>
        <w:bCs/>
        <w:sz w:val="20"/>
        <w:szCs w:val="16"/>
      </w:rPr>
      <w:fldChar w:fldCharType="begin"/>
    </w:r>
    <w:r w:rsidRPr="00010F23">
      <w:rPr>
        <w:rFonts w:ascii="Arial" w:hAnsi="Arial" w:cs="Arial"/>
        <w:b/>
        <w:bCs/>
        <w:sz w:val="20"/>
        <w:szCs w:val="16"/>
      </w:rPr>
      <w:instrText>PAGE  \* Arabic  \* MERGEFORMAT</w:instrText>
    </w:r>
    <w:r w:rsidRPr="00010F23">
      <w:rPr>
        <w:rFonts w:ascii="Arial" w:hAnsi="Arial" w:cs="Arial"/>
        <w:b/>
        <w:bCs/>
        <w:sz w:val="20"/>
        <w:szCs w:val="16"/>
      </w:rPr>
      <w:fldChar w:fldCharType="separate"/>
    </w:r>
    <w:r w:rsidR="00B2174E" w:rsidRPr="00B2174E">
      <w:rPr>
        <w:rFonts w:ascii="Arial" w:hAnsi="Arial" w:cs="Arial"/>
        <w:b/>
        <w:bCs/>
        <w:noProof/>
        <w:sz w:val="20"/>
        <w:szCs w:val="16"/>
        <w:lang w:val="es-ES"/>
      </w:rPr>
      <w:t>3</w:t>
    </w:r>
    <w:r w:rsidRPr="00010F23">
      <w:rPr>
        <w:rFonts w:ascii="Arial" w:hAnsi="Arial" w:cs="Arial"/>
        <w:b/>
        <w:bCs/>
        <w:sz w:val="20"/>
        <w:szCs w:val="16"/>
      </w:rPr>
      <w:fldChar w:fldCharType="end"/>
    </w:r>
    <w:r w:rsidRPr="00010F23">
      <w:rPr>
        <w:rFonts w:ascii="Arial" w:hAnsi="Arial" w:cs="Arial"/>
        <w:sz w:val="20"/>
        <w:szCs w:val="16"/>
        <w:lang w:val="es-ES"/>
      </w:rPr>
      <w:t xml:space="preserve"> de </w:t>
    </w:r>
    <w:r w:rsidRPr="00010F23">
      <w:rPr>
        <w:rFonts w:ascii="Arial" w:hAnsi="Arial" w:cs="Arial"/>
        <w:b/>
        <w:bCs/>
        <w:sz w:val="20"/>
        <w:szCs w:val="16"/>
      </w:rPr>
      <w:fldChar w:fldCharType="begin"/>
    </w:r>
    <w:r w:rsidRPr="00010F23">
      <w:rPr>
        <w:rFonts w:ascii="Arial" w:hAnsi="Arial" w:cs="Arial"/>
        <w:b/>
        <w:bCs/>
        <w:sz w:val="20"/>
        <w:szCs w:val="16"/>
      </w:rPr>
      <w:instrText>NUMPAGES  \* Arabic  \* MERGEFORMAT</w:instrText>
    </w:r>
    <w:r w:rsidRPr="00010F23">
      <w:rPr>
        <w:rFonts w:ascii="Arial" w:hAnsi="Arial" w:cs="Arial"/>
        <w:b/>
        <w:bCs/>
        <w:sz w:val="20"/>
        <w:szCs w:val="16"/>
      </w:rPr>
      <w:fldChar w:fldCharType="separate"/>
    </w:r>
    <w:r w:rsidR="00B2174E" w:rsidRPr="00B2174E">
      <w:rPr>
        <w:rFonts w:ascii="Arial" w:hAnsi="Arial" w:cs="Arial"/>
        <w:b/>
        <w:bCs/>
        <w:noProof/>
        <w:sz w:val="20"/>
        <w:szCs w:val="16"/>
        <w:lang w:val="es-ES"/>
      </w:rPr>
      <w:t>3</w:t>
    </w:r>
    <w:r w:rsidRPr="00010F23">
      <w:rPr>
        <w:rFonts w:ascii="Arial" w:hAnsi="Arial" w:cs="Arial"/>
        <w:b/>
        <w:bCs/>
        <w:sz w:val="2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26D7E" w14:textId="77777777" w:rsidR="00010F23" w:rsidRDefault="00010F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1DCB5" w14:textId="77777777" w:rsidR="00D02861" w:rsidRDefault="00D02861" w:rsidP="00DE0A2D">
      <w:pPr>
        <w:spacing w:after="0" w:line="240" w:lineRule="auto"/>
      </w:pPr>
      <w:r>
        <w:separator/>
      </w:r>
    </w:p>
  </w:footnote>
  <w:footnote w:type="continuationSeparator" w:id="0">
    <w:p w14:paraId="2B86D01A" w14:textId="77777777" w:rsidR="00D02861" w:rsidRDefault="00D02861" w:rsidP="00DE0A2D">
      <w:pPr>
        <w:spacing w:after="0" w:line="240" w:lineRule="auto"/>
      </w:pPr>
      <w:r>
        <w:continuationSeparator/>
      </w:r>
    </w:p>
  </w:footnote>
  <w:footnote w:id="1">
    <w:p w14:paraId="45374D0F" w14:textId="77777777" w:rsidR="00DE0A2D" w:rsidRPr="0093092D" w:rsidRDefault="00DE0A2D" w:rsidP="00DE0A2D">
      <w:pPr>
        <w:pStyle w:val="Textonotapie"/>
        <w:rPr>
          <w:rFonts w:ascii="Arial" w:hAnsi="Arial" w:cs="Arial"/>
          <w:sz w:val="16"/>
          <w:szCs w:val="16"/>
        </w:rPr>
      </w:pPr>
      <w:r w:rsidRPr="0093092D">
        <w:rPr>
          <w:rStyle w:val="Refdenotaalpie"/>
          <w:rFonts w:ascii="Arial" w:hAnsi="Arial" w:cs="Arial"/>
        </w:rPr>
        <w:footnoteRef/>
      </w:r>
      <w:r w:rsidRPr="0093092D">
        <w:rPr>
          <w:rFonts w:ascii="Arial" w:hAnsi="Arial" w:cs="Arial"/>
        </w:rPr>
        <w:t xml:space="preserve"> </w:t>
      </w:r>
      <w:r w:rsidRPr="0093092D">
        <w:rPr>
          <w:rFonts w:ascii="Arial" w:hAnsi="Arial" w:cs="Arial"/>
          <w:sz w:val="16"/>
          <w:szCs w:val="16"/>
        </w:rPr>
        <w:t>En cumplimiento de los artículos 89 al 93 del Decreto Ley 403 de 2020</w:t>
      </w:r>
    </w:p>
  </w:footnote>
  <w:footnote w:id="2">
    <w:p w14:paraId="2EB5B62E" w14:textId="77777777" w:rsidR="00C453D2" w:rsidRDefault="00C453D2" w:rsidP="00C453D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A6D48">
        <w:rPr>
          <w:rFonts w:ascii="Arial" w:hAnsi="Arial" w:cs="Arial"/>
          <w:sz w:val="16"/>
        </w:rPr>
        <w:t>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D4C2E" w14:textId="77777777" w:rsidR="00010F23" w:rsidRDefault="00010F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E73F25" w:rsidRPr="00103507" w14:paraId="57CBF663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9BC79B1" w14:textId="77777777" w:rsidR="00E73F25" w:rsidRPr="00103507" w:rsidRDefault="00E73F25" w:rsidP="00E73F25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148CB5F" wp14:editId="1611B86B">
                <wp:simplePos x="0" y="0"/>
                <wp:positionH relativeFrom="column">
                  <wp:posOffset>207010</wp:posOffset>
                </wp:positionH>
                <wp:positionV relativeFrom="paragraph">
                  <wp:posOffset>-16510</wp:posOffset>
                </wp:positionV>
                <wp:extent cx="695325" cy="4572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E9533B9" w14:textId="77777777" w:rsidR="00E73F25" w:rsidRPr="00103507" w:rsidRDefault="00E73F25" w:rsidP="00E73F25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7CEE116D" w14:textId="3880AFA8" w:rsidR="00E73F25" w:rsidRPr="00103507" w:rsidRDefault="00E73F25" w:rsidP="00E73F25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Acta de compromiso</w:t>
          </w:r>
        </w:p>
        <w:p w14:paraId="541F7EE7" w14:textId="77777777" w:rsidR="00E73F25" w:rsidRPr="00103507" w:rsidRDefault="00E73F25" w:rsidP="00E73F25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7544AF1" w14:textId="28DE4014" w:rsidR="00E73F25" w:rsidRPr="00FD27BE" w:rsidRDefault="00E73F25" w:rsidP="00E73F25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Código formato PVCGF-15-0</w:t>
          </w:r>
          <w:r>
            <w:rPr>
              <w:rFonts w:ascii="Arial" w:hAnsi="Arial" w:cs="Arial"/>
              <w:b/>
              <w:szCs w:val="24"/>
            </w:rPr>
            <w:t>8</w:t>
          </w:r>
        </w:p>
      </w:tc>
    </w:tr>
    <w:tr w:rsidR="00E73F25" w:rsidRPr="00103507" w14:paraId="15DD9925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46B810F3" w14:textId="77777777" w:rsidR="00E73F25" w:rsidRPr="00103507" w:rsidRDefault="00E73F25" w:rsidP="00E73F25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E6F2414" w14:textId="77777777" w:rsidR="00E73F25" w:rsidRPr="00103507" w:rsidRDefault="00E73F25" w:rsidP="00E73F25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8C7D907" w14:textId="77777777" w:rsidR="00E73F25" w:rsidRPr="00FD27BE" w:rsidRDefault="00E73F25" w:rsidP="00E73F25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Versión:2.0</w:t>
          </w:r>
        </w:p>
      </w:tc>
    </w:tr>
  </w:tbl>
  <w:p w14:paraId="0609F50C" w14:textId="77777777" w:rsidR="00207F89" w:rsidRDefault="00D0286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F472" w14:textId="77777777" w:rsidR="00010F23" w:rsidRDefault="00010F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2D"/>
    <w:rsid w:val="00007AB2"/>
    <w:rsid w:val="00010F23"/>
    <w:rsid w:val="001628EF"/>
    <w:rsid w:val="00191667"/>
    <w:rsid w:val="001D3EFC"/>
    <w:rsid w:val="001D7BBE"/>
    <w:rsid w:val="00257499"/>
    <w:rsid w:val="002A2035"/>
    <w:rsid w:val="002A6D48"/>
    <w:rsid w:val="002C42FB"/>
    <w:rsid w:val="003814D2"/>
    <w:rsid w:val="003914F7"/>
    <w:rsid w:val="003924F0"/>
    <w:rsid w:val="003F5CF8"/>
    <w:rsid w:val="004006DE"/>
    <w:rsid w:val="00451B3E"/>
    <w:rsid w:val="00455205"/>
    <w:rsid w:val="0046421F"/>
    <w:rsid w:val="004F0C11"/>
    <w:rsid w:val="00523823"/>
    <w:rsid w:val="00542B21"/>
    <w:rsid w:val="00564446"/>
    <w:rsid w:val="005F3018"/>
    <w:rsid w:val="006004BD"/>
    <w:rsid w:val="007707EA"/>
    <w:rsid w:val="007A3038"/>
    <w:rsid w:val="007B6966"/>
    <w:rsid w:val="00812AF7"/>
    <w:rsid w:val="00822514"/>
    <w:rsid w:val="00863D17"/>
    <w:rsid w:val="008A574F"/>
    <w:rsid w:val="0093092D"/>
    <w:rsid w:val="009A2510"/>
    <w:rsid w:val="009C0171"/>
    <w:rsid w:val="00A513DC"/>
    <w:rsid w:val="00B2174E"/>
    <w:rsid w:val="00B9248F"/>
    <w:rsid w:val="00C453D2"/>
    <w:rsid w:val="00C5089E"/>
    <w:rsid w:val="00C77D03"/>
    <w:rsid w:val="00C83BE5"/>
    <w:rsid w:val="00D02861"/>
    <w:rsid w:val="00DB194A"/>
    <w:rsid w:val="00DE0A2D"/>
    <w:rsid w:val="00E71F23"/>
    <w:rsid w:val="00E73F25"/>
    <w:rsid w:val="00EC1E48"/>
    <w:rsid w:val="00EE799C"/>
    <w:rsid w:val="00F26732"/>
    <w:rsid w:val="00FC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984BC0"/>
  <w15:chartTrackingRefBased/>
  <w15:docId w15:val="{10C3508E-F311-4D08-8A72-B4BAC3FE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A2D"/>
  </w:style>
  <w:style w:type="paragraph" w:styleId="Piedepgina">
    <w:name w:val="footer"/>
    <w:basedOn w:val="Normal"/>
    <w:link w:val="PiedepginaCar"/>
    <w:uiPriority w:val="99"/>
    <w:unhideWhenUsed/>
    <w:rsid w:val="00DE0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2D"/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nhideWhenUsed/>
    <w:qFormat/>
    <w:rsid w:val="00DE0A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basedOn w:val="Fuentedeprrafopredeter"/>
    <w:link w:val="Textonotapie"/>
    <w:rsid w:val="00DE0A2D"/>
    <w:rPr>
      <w:sz w:val="20"/>
      <w:szCs w:val="20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qFormat/>
    <w:rsid w:val="00DE0A2D"/>
    <w:rPr>
      <w:vertAlign w:val="superscript"/>
    </w:rPr>
  </w:style>
  <w:style w:type="table" w:styleId="Tablaconcuadrcula">
    <w:name w:val="Table Grid"/>
    <w:basedOn w:val="Tablanormal"/>
    <w:uiPriority w:val="39"/>
    <w:rsid w:val="00DE0A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FC6A6C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XxxxxxxZ@contraloriabogot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3</cp:revision>
  <dcterms:created xsi:type="dcterms:W3CDTF">2023-06-26T14:09:00Z</dcterms:created>
  <dcterms:modified xsi:type="dcterms:W3CDTF">2023-06-26T14:27:00Z</dcterms:modified>
</cp:coreProperties>
</file>